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36" w:rsidRDefault="000B34D2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Емтихан сұрақтары</w:t>
      </w: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 </w:t>
      </w:r>
      <w:r w:rsidR="000B34D2" w:rsidRPr="000B34D2">
        <w:rPr>
          <w:rFonts w:ascii="Times New Roman" w:hAnsi="Times New Roman" w:cs="Times New Roman"/>
          <w:bCs/>
          <w:sz w:val="24"/>
          <w:szCs w:val="24"/>
          <w:lang w:val="kk-KZ"/>
        </w:rPr>
        <w:t>Филологиялық зерттеулердегі антропоорталықтық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тұрғыдан алып қарағанда көркем </w:t>
      </w:r>
      <w:r w:rsidR="000B34D2" w:rsidRPr="000B34D2">
        <w:rPr>
          <w:rFonts w:ascii="Times New Roman" w:hAnsi="Times New Roman" w:cs="Times New Roman"/>
          <w:bCs/>
          <w:sz w:val="24"/>
          <w:szCs w:val="24"/>
          <w:lang w:val="kk-KZ"/>
        </w:rPr>
        <w:t>мәтінге амал.</w:t>
      </w:r>
      <w:r w:rsidRPr="0020113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Филология, психология, философиядағы тілдік тұлға мәселесі.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3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Дискурстағы тілдік тұлғаның репрезентациясы.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4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>Филологиялық ғылымдағы антропоорталықтық амалдың жүзеге асырылуына бағытталған заманауи ғылыми зерттеулер.</w:t>
      </w:r>
    </w:p>
    <w:p w:rsidR="00201136" w:rsidRDefault="00201136" w:rsidP="00201136">
      <w:pPr>
        <w:pStyle w:val="a6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«Концепт» термині және оның негізгі түсініктері. </w:t>
      </w:r>
    </w:p>
    <w:p w:rsidR="00201136" w:rsidRDefault="00201136" w:rsidP="00201136">
      <w:pPr>
        <w:pStyle w:val="a6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Тілдік сананың болмысы, ментальділік.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7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Ақиқаттың тілдік деңгейлігі және концептілігі.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8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Концептілер типологиясы.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9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Концептінің  далалың моделі.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10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Концепт және сөз.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11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Концепт дискурстың шешуші нүктесі ретінде.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12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Дискурстың концептуалдық кеңістігі.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13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Қазақ мәдениетінің концепт пішіні, тіл мен әдебиеттегі оның көрінісі.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14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Қазақ және евразиялық мәдениеттердің шешуші концептілері.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15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>Кірме концептілер, жаңа концепттің пайда болуы, мәде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ниеттегі концепт маңыздылығының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өзгеруі.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Заманауи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ғылымдағы дискурс теориясының негізгі түсініктері мен пікірлер.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17 </w:t>
      </w:r>
      <w:r w:rsidRPr="000B34D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Қарқынды коммуникация теориясы.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18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«Дискурсты талдау» жеке пән ретінде.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19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«Дискурс» термині: белгілі жағдайларда өзектелінген мәтін </w:t>
      </w: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ретіндегі дискурс; дискурсивтік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п</w:t>
      </w: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ра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катика ретіндегі дискурс.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20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Дискурстың белгілік сипаты.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21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Дискурстың жан-жақты белгілері.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Дискурстың құрылымдық компоненттері.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22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Дискурстың үшдеңгейлік ұйымдастырылуы.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23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Дискурстың лингвомәдени сипаттамасы. </w:t>
      </w:r>
    </w:p>
    <w:p w:rsid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24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 түрлері: көркем, саяси, полемикалық, діни, спорттық, экономикалық, ғылыми, мифологиялық, студенттік, жастардікі және т.б. </w:t>
      </w:r>
    </w:p>
    <w:p w:rsidR="00201136" w:rsidRPr="00201136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Style w:val="2"/>
          <w:rFonts w:ascii="Times New Roman" w:hAnsi="Times New Roman" w:cs="Times New Roman"/>
          <w:bCs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25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Дискурс, дәстүрлі түсініктер мен жеке тілдің арақатынасы (жазушылар стилі). </w:t>
      </w:r>
    </w:p>
    <w:p w:rsidR="00201136" w:rsidRDefault="00201136" w:rsidP="00201136">
      <w:pPr>
        <w:pStyle w:val="21"/>
        <w:shd w:val="clear" w:color="auto" w:fill="auto"/>
        <w:spacing w:after="0" w:line="240" w:lineRule="auto"/>
        <w:ind w:firstLine="709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26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Қазақ тілінің ұлттық корпусы.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27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Қазақ тілінің ұлттық корпусы негізіндегі филологиялық зерттеулер.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28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Филологиялық пәндерді оқытудың корпустық әдістері.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29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Филологтың ғылыми-зерттеу жұмысындағы ақпараттық технологиялар.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30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Ақпараттық технологиялардың типологиясы. 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31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Виртуалды шындықтың технологиялары. Ақпараттық, телекоммуникациялық технологиялар және білім беру жүйелері.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32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Мифтік бағыттағы негізгі дереккөздер. 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33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Филологиялық зерттеулердегі мифологиялық мектеп мұрасы және заманауи мифопоэтика. 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34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XX ғасырдағы мәдени ментальділіктің негізгі бағыты ретіндегі неомифологизм. 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35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Жаңа мифтік шығармашылық негіз ретінде классикалық әдебиетті қабылдау. </w:t>
      </w:r>
    </w:p>
    <w:p w:rsidR="00201136" w:rsidRPr="000B34D2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36 </w:t>
      </w:r>
      <w:r w:rsidRPr="000B34D2"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Қазақ прозасы мен поэзиясындағы неомифологиялық түсінік.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37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Семиотикадағы белгі және белгілік жүйе түсінігі.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Белгілік жұйелердің жалпы заңдылықтары.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Белгінің пәндік және мәнді мағынасы.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>Символ және белгі. Белгілік жүйелердің түрлері: табиғи, бейнелік, тілдік, жүйелік жазба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41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Екінші белгілік жүйе ретіндегі көркем тіл. 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42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ХХ ғ. екінші жартысындағы семиотиканың мектептері мен бағыттары 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43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Сын және структурализмді меңгеру. </w:t>
      </w:r>
    </w:p>
    <w:p w:rsidR="00201136" w:rsidRPr="00201136" w:rsidRDefault="00201136" w:rsidP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 w:firstLine="709"/>
        <w:rPr>
          <w:rStyle w:val="2"/>
          <w:rFonts w:ascii="Times New Roman" w:hAnsi="Times New Roman" w:cs="Times New Roman"/>
          <w:sz w:val="24"/>
          <w:szCs w:val="24"/>
          <w:shd w:val="clear" w:color="auto" w:fill="auto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44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>Батыс еуропалық метафизика сыны</w:t>
      </w:r>
      <w:r w:rsidRPr="002011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B34D2">
        <w:rPr>
          <w:rFonts w:ascii="Times New Roman" w:hAnsi="Times New Roman" w:cs="Times New Roman"/>
          <w:sz w:val="24"/>
          <w:szCs w:val="24"/>
          <w:lang w:val="kk-KZ"/>
        </w:rPr>
        <w:t xml:space="preserve">және постструктурализмдегі логоцентризм. </w:t>
      </w:r>
    </w:p>
    <w:p w:rsidR="00201136" w:rsidRPr="000B34D2" w:rsidRDefault="00201136" w:rsidP="00201136">
      <w:pPr>
        <w:pStyle w:val="a6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0B34D2" w:rsidRPr="00201136" w:rsidRDefault="000B34D2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Pr="006364DE" w:rsidRDefault="00201136" w:rsidP="00201136">
      <w:pPr>
        <w:framePr w:hSpace="180" w:wrap="around" w:vAnchor="page" w:hAnchor="page" w:x="2271" w:y="1"/>
        <w:ind w:firstLine="709"/>
        <w:rPr>
          <w:lang w:val="kk-KZ"/>
        </w:rPr>
      </w:pPr>
    </w:p>
    <w:p w:rsidR="00201136" w:rsidRPr="000B34D2" w:rsidRDefault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/>
        <w:rPr>
          <w:rStyle w:val="2"/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sectPr w:rsidR="00201136" w:rsidRPr="000B34D2" w:rsidSect="00D52B48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82" w:rsidRDefault="00194582">
      <w:pPr>
        <w:spacing w:after="0" w:line="240" w:lineRule="auto"/>
      </w:pPr>
      <w:r>
        <w:separator/>
      </w:r>
    </w:p>
  </w:endnote>
  <w:endnote w:type="continuationSeparator" w:id="0">
    <w:p w:rsidR="00194582" w:rsidRDefault="0019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E5A" w:rsidRDefault="000B34D2" w:rsidP="00513C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4E5A" w:rsidRDefault="004C34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82" w:rsidRDefault="00194582">
      <w:pPr>
        <w:spacing w:after="0" w:line="240" w:lineRule="auto"/>
      </w:pPr>
      <w:r>
        <w:separator/>
      </w:r>
    </w:p>
  </w:footnote>
  <w:footnote w:type="continuationSeparator" w:id="0">
    <w:p w:rsidR="00194582" w:rsidRDefault="00194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5600"/>
    <w:multiLevelType w:val="hybridMultilevel"/>
    <w:tmpl w:val="E9DADC38"/>
    <w:lvl w:ilvl="0" w:tplc="13D41B0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8C56BB"/>
    <w:multiLevelType w:val="hybridMultilevel"/>
    <w:tmpl w:val="2E722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E6ED4"/>
    <w:multiLevelType w:val="hybridMultilevel"/>
    <w:tmpl w:val="48AEC860"/>
    <w:lvl w:ilvl="0" w:tplc="E28E04A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49372B4"/>
    <w:multiLevelType w:val="hybridMultilevel"/>
    <w:tmpl w:val="11C614EC"/>
    <w:lvl w:ilvl="0" w:tplc="CED8CEC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34D2"/>
    <w:rsid w:val="000B34D2"/>
    <w:rsid w:val="00194582"/>
    <w:rsid w:val="00201136"/>
    <w:rsid w:val="003659D1"/>
    <w:rsid w:val="004962CD"/>
    <w:rsid w:val="004C3458"/>
    <w:rsid w:val="00792CAB"/>
    <w:rsid w:val="00D5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4D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rsid w:val="000B34D2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styleId="a5">
    <w:name w:val="page number"/>
    <w:basedOn w:val="a0"/>
    <w:rsid w:val="000B34D2"/>
  </w:style>
  <w:style w:type="character" w:customStyle="1" w:styleId="2">
    <w:name w:val="Основной текст (2)_"/>
    <w:link w:val="21"/>
    <w:rsid w:val="000B34D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B34D2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0B3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409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7</cp:revision>
  <dcterms:created xsi:type="dcterms:W3CDTF">2018-06-02T02:17:00Z</dcterms:created>
  <dcterms:modified xsi:type="dcterms:W3CDTF">2018-10-31T20:43:00Z</dcterms:modified>
</cp:coreProperties>
</file>